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2pt;height:1.2pt" o:ole="">
                  <v:imagedata r:id="rId11" o:title=""/>
                </v:shape>
                <o:OLEObject Type="Embed" ProgID="Photoshop.Image.6" ShapeID="_x0000_i1025" DrawAspect="Content" ObjectID="_1770525624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.2pt;height:1.2pt" o:ole="">
                  <v:imagedata r:id="rId11" o:title=""/>
                </v:shape>
                <o:OLEObject Type="Embed" ProgID="Photoshop.Image.6" ShapeID="_x0000_i1026" DrawAspect="Content" ObjectID="_1770525625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1506114A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73679CD8" w:rsidR="00AF553C" w:rsidRPr="00F459AC" w:rsidRDefault="002122CC" w:rsidP="1506114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Part-time </w:t>
            </w:r>
            <w:r w:rsidR="47668820" w:rsidRPr="1506114A">
              <w:rPr>
                <w:rFonts w:asciiTheme="majorHAnsi" w:hAnsiTheme="majorHAnsi" w:cstheme="majorBidi"/>
              </w:rPr>
              <w:t>Lead</w:t>
            </w:r>
            <w:r w:rsidR="731ADDEF" w:rsidRPr="1506114A">
              <w:rPr>
                <w:rFonts w:asciiTheme="majorHAnsi" w:hAnsiTheme="majorHAnsi" w:cstheme="majorBidi"/>
              </w:rPr>
              <w:t xml:space="preserve"> Consultant (</w:t>
            </w:r>
            <w:r w:rsidR="47668820" w:rsidRPr="1506114A">
              <w:rPr>
                <w:rFonts w:asciiTheme="majorHAnsi" w:hAnsiTheme="majorHAnsi" w:cstheme="majorBidi"/>
              </w:rPr>
              <w:t xml:space="preserve">Job </w:t>
            </w:r>
            <w:r w:rsidR="3D977AE8" w:rsidRPr="1506114A">
              <w:rPr>
                <w:rFonts w:asciiTheme="majorHAnsi" w:hAnsiTheme="majorHAnsi" w:cstheme="majorBidi"/>
              </w:rPr>
              <w:t>C</w:t>
            </w:r>
            <w:r w:rsidR="47668820" w:rsidRPr="1506114A">
              <w:rPr>
                <w:rFonts w:asciiTheme="majorHAnsi" w:hAnsiTheme="majorHAnsi" w:cstheme="majorBidi"/>
              </w:rPr>
              <w:t>oaching</w:t>
            </w:r>
            <w:r w:rsidR="731ADDEF" w:rsidRPr="1506114A">
              <w:rPr>
                <w:rFonts w:asciiTheme="majorHAnsi" w:hAnsiTheme="majorHAnsi" w:cstheme="majorBidi"/>
              </w:rPr>
              <w:t>)</w:t>
            </w:r>
          </w:p>
        </w:tc>
      </w:tr>
      <w:tr w:rsidR="00AF553C" w:rsidRPr="00644632" w14:paraId="1FD8E0ED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2C78F651" w:rsidR="00AF553C" w:rsidRPr="00F459AC" w:rsidRDefault="1FC8D943" w:rsidP="1506114A">
            <w:pPr>
              <w:rPr>
                <w:rFonts w:asciiTheme="majorHAnsi" w:hAnsiTheme="majorHAnsi" w:cstheme="majorBidi"/>
              </w:rPr>
            </w:pPr>
            <w:r w:rsidRPr="1506114A">
              <w:rPr>
                <w:rFonts w:asciiTheme="majorHAnsi" w:hAnsiTheme="majorHAnsi" w:cstheme="majorBidi"/>
              </w:rPr>
              <w:t>Renfrewshire</w:t>
            </w:r>
          </w:p>
        </w:tc>
      </w:tr>
      <w:tr w:rsidR="00AF553C" w:rsidRPr="00644632" w14:paraId="31914149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211496C9" w:rsidR="00AF553C" w:rsidRPr="00F459AC" w:rsidRDefault="00F85220" w:rsidP="1506114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Senior Lead Consultant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1506114A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47A90431" w14:textId="1EBB6E92" w:rsidR="004A457E" w:rsidRPr="00265D45" w:rsidRDefault="47668820" w:rsidP="1506114A">
            <w:pPr>
              <w:shd w:val="clear" w:color="auto" w:fill="FFFFFF" w:themeFill="background1"/>
              <w:spacing w:after="480"/>
              <w:rPr>
                <w:rFonts w:asciiTheme="majorHAnsi" w:hAnsiTheme="majorHAnsi" w:cstheme="majorBidi"/>
                <w:color w:val="333E49"/>
                <w:lang w:eastAsia="en-GB"/>
              </w:rPr>
            </w:pP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We are looking for a competent </w:t>
            </w:r>
            <w:r w:rsidR="00EC6679">
              <w:rPr>
                <w:rFonts w:asciiTheme="majorHAnsi" w:hAnsiTheme="majorHAnsi" w:cstheme="majorBidi"/>
                <w:color w:val="333E49"/>
                <w:lang w:eastAsia="en-GB"/>
              </w:rPr>
              <w:t xml:space="preserve">Lead Consultant (Job Coaching) 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to help people enhance their strengths and </w:t>
            </w:r>
            <w:r w:rsidR="2494CE8E" w:rsidRPr="1506114A">
              <w:rPr>
                <w:rFonts w:asciiTheme="majorHAnsi" w:hAnsiTheme="majorHAnsi" w:cstheme="majorBidi"/>
                <w:color w:val="333E49"/>
                <w:lang w:eastAsia="en-GB"/>
              </w:rPr>
              <w:t>develop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 their job skills. </w:t>
            </w:r>
            <w:r w:rsidR="2494CE8E" w:rsidRPr="1506114A">
              <w:rPr>
                <w:rFonts w:asciiTheme="majorHAnsi" w:hAnsiTheme="majorHAnsi" w:cstheme="majorBidi"/>
                <w:color w:val="333E49"/>
                <w:lang w:eastAsia="en-GB"/>
              </w:rPr>
              <w:t>You will work with people and their employers to provide a comprehensive service that benefits both employee and employer.</w:t>
            </w:r>
          </w:p>
          <w:p w14:paraId="3A12A1BF" w14:textId="0A743E92" w:rsidR="004A457E" w:rsidRPr="00265D45" w:rsidRDefault="47668820" w:rsidP="1506114A">
            <w:pPr>
              <w:shd w:val="clear" w:color="auto" w:fill="FFFFFF" w:themeFill="background1"/>
              <w:spacing w:after="480"/>
              <w:rPr>
                <w:rFonts w:asciiTheme="majorHAnsi" w:hAnsiTheme="majorHAnsi" w:cstheme="majorBidi"/>
                <w:color w:val="333E49"/>
                <w:lang w:eastAsia="en-GB"/>
              </w:rPr>
            </w:pPr>
            <w:bookmarkStart w:id="0" w:name="_Hlk34128483"/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A </w:t>
            </w:r>
            <w:r w:rsidR="00EC6679">
              <w:rPr>
                <w:rFonts w:asciiTheme="majorHAnsi" w:hAnsiTheme="majorHAnsi" w:cstheme="majorBidi"/>
                <w:color w:val="333E49"/>
                <w:lang w:eastAsia="en-GB"/>
              </w:rPr>
              <w:t>Lead Consultant (Job Coaching)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 must be a mentor eager to support their fellow people. You must be able to discover people’s strengths and </w:t>
            </w:r>
            <w:r w:rsidR="2494CE8E" w:rsidRPr="1506114A">
              <w:rPr>
                <w:rFonts w:asciiTheme="majorHAnsi" w:hAnsiTheme="majorHAnsi" w:cstheme="majorBidi"/>
                <w:color w:val="333E49"/>
                <w:lang w:eastAsia="en-GB"/>
              </w:rPr>
              <w:t>support needs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 and identify what works best for them</w:t>
            </w:r>
            <w:r w:rsidR="2585EB28" w:rsidRPr="1506114A">
              <w:rPr>
                <w:rFonts w:asciiTheme="majorHAnsi" w:hAnsiTheme="majorHAnsi" w:cstheme="majorBidi"/>
                <w:color w:val="333E49"/>
                <w:lang w:eastAsia="en-GB"/>
              </w:rPr>
              <w:t xml:space="preserve"> and their employer</w:t>
            </w:r>
            <w:r w:rsidRPr="1506114A">
              <w:rPr>
                <w:rFonts w:asciiTheme="majorHAnsi" w:hAnsiTheme="majorHAnsi" w:cstheme="majorBidi"/>
                <w:color w:val="333E49"/>
                <w:lang w:eastAsia="en-GB"/>
              </w:rPr>
              <w:t>. Having communication skills partnered with critical thinking are prerequisites for this job.</w:t>
            </w:r>
          </w:p>
          <w:bookmarkEnd w:id="0"/>
          <w:p w14:paraId="13F5DFA6" w14:textId="444E8ACF" w:rsidR="00F01000" w:rsidRPr="00265D45" w:rsidRDefault="00F01000" w:rsidP="00265D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1506114A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0B204B13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Strategic </w:t>
            </w:r>
          </w:p>
          <w:p w14:paraId="585FDD70" w14:textId="4539DB5B" w:rsidR="00756638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E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 xml:space="preserve">stablish and maintain good relationships with a range of relevant stakeholders, and represent VIAS in external meetings </w:t>
            </w:r>
          </w:p>
          <w:p w14:paraId="4B831799" w14:textId="68F910BD" w:rsidR="00756638" w:rsidRDefault="731ADDEF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M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onitor and evaluate developing trends in the s</w:t>
            </w:r>
            <w:r w:rsidR="47668820" w:rsidRPr="1506114A">
              <w:rPr>
                <w:rFonts w:asciiTheme="majorHAnsi" w:hAnsiTheme="majorHAnsi" w:cstheme="majorBidi"/>
                <w:color w:val="000000" w:themeColor="text1"/>
              </w:rPr>
              <w:t>upported employment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sector </w:t>
            </w:r>
          </w:p>
          <w:p w14:paraId="6FB1F2F9" w14:textId="71E042D2" w:rsidR="00F53B88" w:rsidRDefault="731ADDEF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D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evelop appropriate networking relationships that will enhance the job role and the business opportunities available for VIAS</w:t>
            </w:r>
            <w:r w:rsidR="002122CC">
              <w:rPr>
                <w:rFonts w:asciiTheme="majorHAnsi" w:hAnsiTheme="majorHAnsi" w:cstheme="majorBidi"/>
                <w:color w:val="000000" w:themeColor="text1"/>
              </w:rPr>
              <w:t xml:space="preserve"> and job opportunities for Triple E clients</w:t>
            </w:r>
          </w:p>
          <w:p w14:paraId="6EECBC3A" w14:textId="0AD7A374" w:rsid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Operational </w:t>
            </w:r>
          </w:p>
          <w:p w14:paraId="6CBCF6B8" w14:textId="64F6371B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Use a 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p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erson-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c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entred approach to collect relevant information about the person’s aspirations, </w:t>
            </w:r>
            <w:r w:rsidR="002122CC" w:rsidRPr="1506114A">
              <w:rPr>
                <w:rFonts w:asciiTheme="majorHAnsi" w:hAnsiTheme="majorHAnsi" w:cstheme="majorBidi"/>
                <w:color w:val="000000" w:themeColor="text1"/>
              </w:rPr>
              <w:t>interests,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and abilities for work</w:t>
            </w:r>
          </w:p>
          <w:p w14:paraId="18DDAD2F" w14:textId="7D0F056F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Create individual flexible employment plans</w:t>
            </w:r>
          </w:p>
          <w:p w14:paraId="3081E158" w14:textId="23259A94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Support individuals to find suitable employment</w:t>
            </w:r>
          </w:p>
          <w:p w14:paraId="74A7F063" w14:textId="77DAB27C" w:rsidR="00A33C8D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Market to employers</w:t>
            </w:r>
          </w:p>
          <w:p w14:paraId="0490FA89" w14:textId="6BCD023D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Enable employers to recruit disabled candidates</w:t>
            </w:r>
          </w:p>
          <w:p w14:paraId="1BB1575C" w14:textId="61F7330B" w:rsidR="00463ABB" w:rsidRPr="00463ABB" w:rsidRDefault="2585EB28" w:rsidP="002122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Provide training and on the job support that is appropriate and effective and encourages workplace independence and progression</w:t>
            </w:r>
          </w:p>
          <w:p w14:paraId="604B990A" w14:textId="352DB839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lastRenderedPageBreak/>
              <w:t>Support e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mployers to make reasonable adjustments and utilise assistive technology that are appropriate to each client’s needs</w:t>
            </w:r>
          </w:p>
          <w:p w14:paraId="4F3B112A" w14:textId="089F53DC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upport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individuals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 xml:space="preserve"> to participate in the employer’s typical induction, training, probation, performance and development procedures and processes</w:t>
            </w:r>
          </w:p>
          <w:p w14:paraId="183764CE" w14:textId="13A7A598" w:rsidR="002122CC" w:rsidRPr="002122CC" w:rsidRDefault="3D977AE8" w:rsidP="002122CC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color w:val="000000"/>
                <w:szCs w:val="22"/>
              </w:rPr>
            </w:pPr>
            <w:r w:rsidRPr="002122CC">
              <w:rPr>
                <w:rFonts w:asciiTheme="majorHAnsi" w:hAnsiTheme="majorHAnsi" w:cstheme="majorBidi"/>
                <w:color w:val="000000" w:themeColor="text1"/>
              </w:rPr>
              <w:t>Encourage employers’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 xml:space="preserve"> staff </w:t>
            </w:r>
            <w:r w:rsidRPr="002122CC">
              <w:rPr>
                <w:rFonts w:asciiTheme="majorHAnsi" w:hAnsiTheme="majorHAnsi" w:cstheme="majorBidi"/>
                <w:color w:val="000000" w:themeColor="text1"/>
              </w:rPr>
              <w:t>to take up training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Pr="002122CC">
              <w:rPr>
                <w:rFonts w:asciiTheme="majorHAnsi" w:hAnsiTheme="majorHAnsi" w:cstheme="majorBidi"/>
                <w:color w:val="000000" w:themeColor="text1"/>
              </w:rPr>
              <w:t xml:space="preserve">so that they can provide 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>natural support strategies</w:t>
            </w:r>
          </w:p>
          <w:p w14:paraId="7AE7EE5A" w14:textId="56CD2CAA" w:rsidR="00756638" w:rsidRPr="002122CC" w:rsidRDefault="731ADDEF" w:rsidP="002122CC">
            <w:pPr>
              <w:widowControl w:val="0"/>
              <w:spacing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color w:val="000000"/>
                <w:szCs w:val="22"/>
              </w:rPr>
            </w:pPr>
            <w:r w:rsidRPr="002122CC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Administrative </w:t>
            </w:r>
          </w:p>
          <w:p w14:paraId="6E2D82D1" w14:textId="5E26A992" w:rsidR="004A457E" w:rsidRPr="004A457E" w:rsidRDefault="47668820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Monitor and evaluate progress of 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people including data collection</w:t>
            </w:r>
          </w:p>
          <w:p w14:paraId="42B22A34" w14:textId="767E91E7" w:rsidR="004A457E" w:rsidRPr="00265D45" w:rsidRDefault="004A457E" w:rsidP="00265D45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Keep records and documentation and prepare appropriate reports</w:t>
            </w:r>
          </w:p>
          <w:p w14:paraId="39A429DB" w14:textId="2CD945D5" w:rsidR="00756638" w:rsidRPr="003517FE" w:rsidRDefault="00756638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promote the </w:t>
            </w:r>
            <w:r w:rsidR="004A457E">
              <w:rPr>
                <w:rFonts w:asciiTheme="majorHAnsi" w:hAnsiTheme="majorHAnsi" w:cstheme="majorHAnsi"/>
                <w:color w:val="000000"/>
                <w:szCs w:val="22"/>
              </w:rPr>
              <w:t>job coaching service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through various means, including networking and digital media e.g. </w:t>
            </w:r>
            <w:proofErr w:type="gramStart"/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website;</w:t>
            </w:r>
            <w:proofErr w:type="gramEnd"/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twitter etc.  </w:t>
            </w:r>
          </w:p>
          <w:p w14:paraId="3ADA947A" w14:textId="77777777" w:rsidR="0043202F" w:rsidRPr="003517FE" w:rsidRDefault="00756638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To support the day to day functioning of the VIAS office, including the answering of phones</w:t>
            </w:r>
          </w:p>
          <w:p w14:paraId="27978375" w14:textId="77777777" w:rsidR="0043202F" w:rsidRPr="0043202F" w:rsidRDefault="00756638" w:rsidP="0043202F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43202F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3202F" w:rsidRPr="0043202F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Other requirements </w:t>
            </w:r>
          </w:p>
          <w:p w14:paraId="568EB641" w14:textId="615FAF60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commit to uphold VIAS’s values, demonstrating them in </w:t>
            </w:r>
            <w:r w:rsidR="00EC6679" w:rsidRPr="003517FE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duties </w:t>
            </w:r>
          </w:p>
          <w:p w14:paraId="7FEE0621" w14:textId="0B370760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comply with VIAS’s policy and practice requirements as outlined in the Staff Handbook including Health &amp; Safety, Adult Safeguarding, Equal Opportunities and other relevant policies and procedures </w:t>
            </w:r>
          </w:p>
          <w:p w14:paraId="381ED1FC" w14:textId="74647136" w:rsidR="00756638" w:rsidRPr="003517FE" w:rsidRDefault="6BB69097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To be accountable to t</w:t>
            </w:r>
            <w:r w:rsidR="7B0D845F" w:rsidRPr="1506114A">
              <w:rPr>
                <w:rFonts w:asciiTheme="majorHAnsi" w:hAnsiTheme="majorHAnsi" w:cstheme="majorBidi"/>
                <w:color w:val="000000" w:themeColor="text1"/>
              </w:rPr>
              <w:t xml:space="preserve">he </w:t>
            </w:r>
            <w:r w:rsidR="00F85220">
              <w:rPr>
                <w:rFonts w:asciiTheme="majorHAnsi" w:hAnsiTheme="majorHAnsi" w:cstheme="majorBidi"/>
                <w:color w:val="000000" w:themeColor="text1"/>
              </w:rPr>
              <w:t>Senior Lead Consultant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, positively engaging in supervision and support processes and liaise with other staff as a positive member of the VIAS team, through team meetings and general day to day working</w:t>
            </w:r>
          </w:p>
          <w:p w14:paraId="116A7542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1163021" w14:textId="6EF6C764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7FEB6F83" w14:textId="0621ED9A" w:rsidR="0069657C" w:rsidRPr="00E8437B" w:rsidRDefault="0069657C" w:rsidP="00AF553C">
      <w:pPr>
        <w:rPr>
          <w:rFonts w:asciiTheme="majorHAnsi" w:hAnsiTheme="majorHAnsi" w:cstheme="majorHAnsi"/>
          <w:sz w:val="12"/>
        </w:rPr>
      </w:pPr>
    </w:p>
    <w:p w14:paraId="3701F828" w14:textId="52EEFE28" w:rsidR="00A40490" w:rsidRDefault="00A40490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090940" w:rsidRPr="00E8437B" w14:paraId="79A7EFE8" w14:textId="77777777" w:rsidTr="1506114A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62267D76" w14:textId="14F0C6FB" w:rsidR="00090940" w:rsidRPr="00990AFF" w:rsidRDefault="00090940" w:rsidP="00123869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</w:p>
        </w:tc>
      </w:tr>
      <w:tr w:rsidR="00090940" w:rsidRPr="00E8437B" w14:paraId="4E600039" w14:textId="77777777" w:rsidTr="1506114A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9507C2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50579702" w14:textId="77777777" w:rsidR="00090940" w:rsidRPr="00E8437B" w:rsidRDefault="00090940" w:rsidP="0049506C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4B491964" w14:textId="50DC3D53" w:rsidR="0049506C" w:rsidRPr="0043202F" w:rsidRDefault="6BB69097" w:rsidP="1506114A">
            <w:pPr>
              <w:pStyle w:val="ListParagraph"/>
              <w:numPr>
                <w:ilvl w:val="0"/>
                <w:numId w:val="8"/>
              </w:numPr>
              <w:spacing w:before="240" w:after="200" w:line="276" w:lineRule="auto"/>
              <w:rPr>
                <w:rFonts w:asciiTheme="majorHAnsi" w:hAnsiTheme="majorHAnsi" w:cstheme="majorBidi"/>
              </w:rPr>
            </w:pPr>
            <w:r w:rsidRPr="1506114A">
              <w:rPr>
                <w:rFonts w:asciiTheme="majorHAnsi" w:hAnsiTheme="majorHAnsi" w:cstheme="majorBidi"/>
              </w:rPr>
              <w:t xml:space="preserve">A </w:t>
            </w:r>
            <w:r w:rsidR="3D977AE8" w:rsidRPr="1506114A">
              <w:rPr>
                <w:rFonts w:asciiTheme="majorHAnsi" w:hAnsiTheme="majorHAnsi" w:cstheme="majorBidi"/>
              </w:rPr>
              <w:t>PDA in Supported Employment or a willingness to work towards this</w:t>
            </w:r>
            <w:r w:rsidR="00EC6679">
              <w:rPr>
                <w:rFonts w:asciiTheme="majorHAnsi" w:hAnsiTheme="majorHAnsi" w:cstheme="majorBidi"/>
              </w:rPr>
              <w:t xml:space="preserve"> </w:t>
            </w:r>
            <w:r w:rsidR="001D62F8">
              <w:rPr>
                <w:rFonts w:asciiTheme="majorHAnsi" w:hAnsiTheme="majorHAnsi" w:cstheme="majorBidi"/>
              </w:rPr>
              <w:t>(desirable)</w:t>
            </w:r>
          </w:p>
        </w:tc>
      </w:tr>
      <w:tr w:rsidR="00090940" w:rsidRPr="00E8437B" w14:paraId="7DAE007D" w14:textId="77777777" w:rsidTr="002122CC">
        <w:trPr>
          <w:trHeight w:val="678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3F55DF4" w14:textId="5C131C52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 w:rsidR="00605BBC"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07222BEA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5DBB13FB" w14:textId="77777777" w:rsidR="00D06E7C" w:rsidRPr="00D06E7C" w:rsidRDefault="00D06E7C" w:rsidP="00795E48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4E664CD0" w14:textId="5E3A78BE" w:rsidR="004A457E" w:rsidRPr="004A457E" w:rsidRDefault="004A457E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4A457E">
              <w:rPr>
                <w:rFonts w:asciiTheme="majorHAnsi" w:hAnsiTheme="majorHAnsi" w:cstheme="majorHAnsi"/>
                <w:szCs w:val="22"/>
              </w:rPr>
              <w:t>Proven experience as job coach</w:t>
            </w:r>
            <w:r w:rsidR="00F85220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  <w:p w14:paraId="459DB0D6" w14:textId="52E8F30F" w:rsidR="004A457E" w:rsidRPr="004A457E" w:rsidRDefault="47668820" w:rsidP="1506114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Bidi"/>
              </w:rPr>
            </w:pPr>
            <w:r w:rsidRPr="1506114A">
              <w:rPr>
                <w:rFonts w:asciiTheme="majorHAnsi" w:hAnsiTheme="majorHAnsi" w:cstheme="majorBidi"/>
              </w:rPr>
              <w:t xml:space="preserve">Experience in working with people with </w:t>
            </w:r>
            <w:r w:rsidR="305F8310" w:rsidRPr="1506114A">
              <w:rPr>
                <w:rFonts w:asciiTheme="majorHAnsi" w:hAnsiTheme="majorHAnsi" w:cstheme="majorBidi"/>
              </w:rPr>
              <w:t xml:space="preserve">learning </w:t>
            </w:r>
            <w:r w:rsidRPr="1506114A">
              <w:rPr>
                <w:rFonts w:asciiTheme="majorHAnsi" w:hAnsiTheme="majorHAnsi" w:cstheme="majorBidi"/>
              </w:rPr>
              <w:t xml:space="preserve">disabilities </w:t>
            </w:r>
            <w:r w:rsidR="305F8310" w:rsidRPr="1506114A">
              <w:rPr>
                <w:rFonts w:asciiTheme="majorHAnsi" w:hAnsiTheme="majorHAnsi" w:cstheme="majorBidi"/>
              </w:rPr>
              <w:t>and/ or autism</w:t>
            </w:r>
            <w:r w:rsidR="00F85220">
              <w:rPr>
                <w:rFonts w:asciiTheme="majorHAnsi" w:hAnsiTheme="majorHAnsi" w:cstheme="majorBidi"/>
              </w:rPr>
              <w:t xml:space="preserve"> (essential)</w:t>
            </w:r>
          </w:p>
          <w:p w14:paraId="4D95E373" w14:textId="4CD3FC6E" w:rsidR="004A457E" w:rsidRPr="004A457E" w:rsidRDefault="004A457E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4A457E">
              <w:rPr>
                <w:rFonts w:asciiTheme="majorHAnsi" w:hAnsiTheme="majorHAnsi" w:cstheme="majorHAnsi"/>
                <w:szCs w:val="22"/>
              </w:rPr>
              <w:t>Experience in developing employment plans</w:t>
            </w:r>
            <w:r w:rsidR="00F85220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  <w:p w14:paraId="7D621D7C" w14:textId="2D569D25" w:rsidR="004A457E" w:rsidRDefault="004A457E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4A457E">
              <w:rPr>
                <w:rFonts w:asciiTheme="majorHAnsi" w:hAnsiTheme="majorHAnsi" w:cstheme="majorHAnsi"/>
                <w:szCs w:val="22"/>
              </w:rPr>
              <w:t>Ability to adhere to regulations and standards</w:t>
            </w:r>
            <w:r w:rsidR="00F85220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  <w:p w14:paraId="168DF69F" w14:textId="75E64D5A" w:rsidR="004A457E" w:rsidRDefault="004A457E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265D45">
              <w:rPr>
                <w:rFonts w:asciiTheme="majorHAnsi" w:hAnsiTheme="majorHAnsi" w:cstheme="majorHAnsi"/>
                <w:szCs w:val="22"/>
              </w:rPr>
              <w:t>Respect to diversity</w:t>
            </w:r>
            <w:r w:rsidR="00F85220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  <w:p w14:paraId="0924F388" w14:textId="77777777" w:rsidR="004F4F90" w:rsidRPr="002122CC" w:rsidRDefault="004A457E" w:rsidP="00265D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lastRenderedPageBreak/>
              <w:t>Ability to inspire others</w:t>
            </w:r>
            <w:r w:rsidR="00F85220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  <w:p w14:paraId="44FB746B" w14:textId="32C20F97" w:rsidR="002122CC" w:rsidRPr="002122CC" w:rsidRDefault="002122CC" w:rsidP="002122CC"/>
        </w:tc>
      </w:tr>
      <w:tr w:rsidR="00090940" w:rsidRPr="00E8437B" w14:paraId="49FB998C" w14:textId="77777777" w:rsidTr="1506114A">
        <w:trPr>
          <w:trHeight w:val="2266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1755B087" w14:textId="7A6CB2CC" w:rsidR="00090940" w:rsidRPr="00E8437B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lastRenderedPageBreak/>
              <w:t xml:space="preserve">Skills and Abilities </w:t>
            </w:r>
          </w:p>
          <w:p w14:paraId="1408B0AA" w14:textId="77777777" w:rsidR="00090940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4D61DAEC" w14:textId="2C6E2926" w:rsidR="00765CA5" w:rsidRPr="00E8437B" w:rsidRDefault="00765CA5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8ED5A0B" w14:textId="6954799D" w:rsidR="00A62933" w:rsidRDefault="00A62933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Leadership capability with the capacity to collaborate effectively across and out with organisations </w:t>
            </w:r>
            <w:r w:rsidR="00F85220">
              <w:rPr>
                <w:rFonts w:asciiTheme="majorHAnsi" w:hAnsiTheme="majorHAnsi" w:cstheme="majorHAnsi"/>
                <w:color w:val="000000"/>
                <w:szCs w:val="22"/>
              </w:rPr>
              <w:t>(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>essential)</w:t>
            </w:r>
          </w:p>
          <w:p w14:paraId="18A3F385" w14:textId="7E3D64BB" w:rsidR="004A457E" w:rsidRPr="002122CC" w:rsidRDefault="00007752" w:rsidP="002122CC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Demonstrable communication</w:t>
            </w:r>
            <w:r w:rsidR="002122CC">
              <w:rPr>
                <w:rFonts w:asciiTheme="majorHAnsi" w:hAnsiTheme="majorHAnsi" w:cstheme="majorHAnsi"/>
                <w:color w:val="000000"/>
                <w:szCs w:val="22"/>
              </w:rPr>
              <w:t>, interpersonal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 xml:space="preserve">and presentation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skills, both verbal and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>written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306F8F30" w14:textId="56CB345D" w:rsidR="004A457E" w:rsidRPr="00265D45" w:rsidRDefault="004A457E" w:rsidP="00265D45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Excellent organi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>s</w:t>
            </w: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ational and problem-solving ability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7EE758F4" w14:textId="6399CC22" w:rsidR="00B249A6" w:rsidRDefault="00B249A6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B249A6">
              <w:rPr>
                <w:rFonts w:asciiTheme="majorHAnsi" w:hAnsiTheme="majorHAnsi" w:cstheme="majorHAnsi"/>
                <w:color w:val="000000"/>
                <w:szCs w:val="22"/>
              </w:rPr>
              <w:t>Ability to multi-task and problem solve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>, working in an autonomous capacity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14EC1028" w14:textId="56C0C1D9" w:rsidR="00132F41" w:rsidRDefault="00354B50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</w:t>
            </w:r>
            <w:r w:rsidR="00007752">
              <w:rPr>
                <w:rFonts w:asciiTheme="majorHAnsi" w:hAnsiTheme="majorHAnsi" w:cstheme="majorHAnsi"/>
                <w:color w:val="000000"/>
                <w:szCs w:val="22"/>
              </w:rPr>
              <w:t>,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internet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 xml:space="preserve"> (desirable)</w:t>
            </w:r>
          </w:p>
          <w:p w14:paraId="50261518" w14:textId="304F09F8" w:rsidR="00134EA8" w:rsidRPr="00B249A6" w:rsidRDefault="00134EA8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3E186C32" w14:textId="70CC76A5" w:rsidR="008E6934" w:rsidRPr="00132F41" w:rsidRDefault="008E6934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E6934">
              <w:rPr>
                <w:rFonts w:asciiTheme="majorHAnsi" w:hAnsiTheme="majorHAnsi" w:cstheme="majorHAnsi"/>
                <w:color w:val="000000"/>
                <w:szCs w:val="22"/>
              </w:rPr>
              <w:t xml:space="preserve">Able 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 xml:space="preserve">to understand </w:t>
            </w:r>
            <w:r w:rsidR="00A62933">
              <w:rPr>
                <w:rFonts w:asciiTheme="majorHAnsi" w:hAnsiTheme="majorHAnsi" w:cstheme="majorHAnsi"/>
                <w:color w:val="000000"/>
                <w:szCs w:val="22"/>
              </w:rPr>
              <w:t xml:space="preserve">and propose solutions by focussing on customer requirements </w:t>
            </w:r>
            <w:r w:rsidR="00EC6679">
              <w:rPr>
                <w:rFonts w:asciiTheme="majorHAnsi" w:hAnsiTheme="majorHAnsi" w:cstheme="majorHAnsi"/>
                <w:color w:val="000000"/>
                <w:szCs w:val="22"/>
              </w:rPr>
              <w:t>(essential)</w:t>
            </w:r>
          </w:p>
        </w:tc>
      </w:tr>
      <w:tr w:rsidR="00090940" w:rsidRPr="00E8437B" w14:paraId="6337CCBF" w14:textId="77777777" w:rsidTr="1506114A">
        <w:trPr>
          <w:trHeight w:val="678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43E7277" w14:textId="77777777" w:rsidR="00090940" w:rsidRPr="00E8437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14:paraId="7ABA1A91" w14:textId="77777777" w:rsidR="00090940" w:rsidRPr="00E8437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243DB38" w14:textId="3612D9BB" w:rsidR="008E6934" w:rsidRPr="004D60CB" w:rsidRDefault="009B0EE0" w:rsidP="002122C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Results oriented</w:t>
            </w:r>
            <w:r w:rsidR="008E6934">
              <w:rPr>
                <w:rFonts w:asciiTheme="majorHAnsi" w:hAnsiTheme="majorHAnsi" w:cstheme="majorHAnsi"/>
                <w:szCs w:val="22"/>
              </w:rPr>
              <w:t xml:space="preserve"> team player with a ‘can-do’ attitude </w:t>
            </w:r>
            <w:r w:rsidR="00EC6679">
              <w:rPr>
                <w:rFonts w:asciiTheme="majorHAnsi" w:hAnsiTheme="majorHAnsi" w:cstheme="majorHAnsi"/>
                <w:szCs w:val="22"/>
              </w:rPr>
              <w:t>(essential)</w:t>
            </w:r>
          </w:p>
          <w:p w14:paraId="596E1139" w14:textId="68E1DEEE" w:rsidR="00765CA5" w:rsidRDefault="00067681" w:rsidP="002122C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Actively demonstrates the values held by </w:t>
            </w:r>
            <w:r w:rsidR="0043202F">
              <w:rPr>
                <w:rFonts w:asciiTheme="majorHAnsi" w:hAnsiTheme="majorHAnsi" w:cstheme="majorHAnsi"/>
                <w:szCs w:val="22"/>
              </w:rPr>
              <w:t>VIAS</w:t>
            </w:r>
            <w:r w:rsidR="00EC6679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  <w:p w14:paraId="4262CBF8" w14:textId="3CC4B16B" w:rsidR="00921945" w:rsidRPr="000D7AB3" w:rsidRDefault="00921945" w:rsidP="002122C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Values, </w:t>
            </w:r>
            <w:r w:rsidR="002122CC">
              <w:rPr>
                <w:rFonts w:asciiTheme="majorHAnsi" w:hAnsiTheme="majorHAnsi" w:cstheme="majorHAnsi"/>
                <w:szCs w:val="22"/>
              </w:rPr>
              <w:t>ethics,</w:t>
            </w:r>
            <w:r>
              <w:rPr>
                <w:rFonts w:asciiTheme="majorHAnsi" w:hAnsiTheme="majorHAnsi" w:cstheme="majorHAnsi"/>
                <w:szCs w:val="22"/>
              </w:rPr>
              <w:t xml:space="preserve"> and skills essential to social care practice</w:t>
            </w:r>
            <w:r w:rsidR="00EC6679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</w:tc>
      </w:tr>
    </w:tbl>
    <w:p w14:paraId="31DA3544" w14:textId="1B3A44E0" w:rsidR="00EA55BA" w:rsidRDefault="00EA55BA">
      <w:r>
        <w:br w:type="page"/>
      </w:r>
    </w:p>
    <w:p w14:paraId="0B5E6B46" w14:textId="77777777" w:rsidR="00EA55BA" w:rsidRDefault="00EA55BA"/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6D73EACD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990AFF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8E6514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E8437B" w14:paraId="180596DF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150E44F9" w:rsidR="003E6113" w:rsidRPr="00E8437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14:paraId="454457C5" w14:textId="77777777" w:rsidR="003E6113" w:rsidRPr="00E8437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065578BD" w14:textId="2738D0A9" w:rsidR="00815F36" w:rsidRPr="006A685C" w:rsidRDefault="34C9C878" w:rsidP="1506114A">
            <w:pPr>
              <w:spacing w:before="240" w:after="200" w:line="276" w:lineRule="auto"/>
              <w:contextualSpacing/>
              <w:rPr>
                <w:rFonts w:asciiTheme="majorHAnsi" w:hAnsiTheme="majorHAnsi" w:cstheme="majorBidi"/>
              </w:rPr>
            </w:pPr>
            <w:r w:rsidRPr="1506114A">
              <w:rPr>
                <w:rFonts w:asciiTheme="majorHAnsi" w:hAnsiTheme="majorHAnsi" w:cstheme="majorBidi"/>
              </w:rPr>
              <w:t xml:space="preserve">  </w:t>
            </w:r>
            <w:r w:rsidR="0D1DDEDF" w:rsidRPr="1506114A">
              <w:rPr>
                <w:rFonts w:asciiTheme="majorHAnsi" w:hAnsiTheme="majorHAnsi" w:cstheme="majorBidi"/>
              </w:rPr>
              <w:t>From</w:t>
            </w:r>
            <w:r w:rsidR="76AD1348" w:rsidRPr="1506114A">
              <w:rPr>
                <w:rFonts w:asciiTheme="majorHAnsi" w:hAnsiTheme="majorHAnsi" w:cstheme="majorBidi"/>
              </w:rPr>
              <w:t xml:space="preserve"> </w:t>
            </w:r>
            <w:r w:rsidR="3B814EB0" w:rsidRPr="1506114A">
              <w:rPr>
                <w:rFonts w:asciiTheme="majorHAnsi" w:hAnsiTheme="majorHAnsi" w:cstheme="majorBidi"/>
              </w:rPr>
              <w:t>£</w:t>
            </w:r>
            <w:r w:rsidR="6DD270C2" w:rsidRPr="1506114A">
              <w:rPr>
                <w:rFonts w:asciiTheme="majorHAnsi" w:hAnsiTheme="majorHAnsi" w:cstheme="majorBidi"/>
              </w:rPr>
              <w:t>2</w:t>
            </w:r>
            <w:r w:rsidR="00F85220">
              <w:rPr>
                <w:rFonts w:asciiTheme="majorHAnsi" w:hAnsiTheme="majorHAnsi" w:cstheme="majorBidi"/>
              </w:rPr>
              <w:t>6,000</w:t>
            </w:r>
            <w:r w:rsidR="5202222A" w:rsidRPr="1506114A">
              <w:rPr>
                <w:rFonts w:asciiTheme="majorHAnsi" w:hAnsiTheme="majorHAnsi" w:cstheme="majorBidi"/>
              </w:rPr>
              <w:t xml:space="preserve"> </w:t>
            </w:r>
            <w:r w:rsidR="3B814EB0" w:rsidRPr="1506114A">
              <w:rPr>
                <w:rFonts w:asciiTheme="majorHAnsi" w:hAnsiTheme="majorHAnsi" w:cstheme="majorBidi"/>
              </w:rPr>
              <w:t>per annum</w:t>
            </w:r>
            <w:r w:rsidR="00EC6679">
              <w:rPr>
                <w:rFonts w:asciiTheme="majorHAnsi" w:hAnsiTheme="majorHAnsi" w:cstheme="majorBidi"/>
              </w:rPr>
              <w:t xml:space="preserve"> </w:t>
            </w:r>
            <w:r w:rsidR="76AD1348" w:rsidRPr="1506114A">
              <w:rPr>
                <w:rFonts w:asciiTheme="majorHAnsi" w:hAnsiTheme="majorHAnsi" w:cstheme="majorBidi"/>
              </w:rPr>
              <w:t xml:space="preserve">depending on experience </w:t>
            </w:r>
            <w:r w:rsidR="00EC6679">
              <w:rPr>
                <w:rFonts w:asciiTheme="majorHAnsi" w:hAnsiTheme="majorHAnsi" w:cstheme="majorBidi"/>
              </w:rPr>
              <w:t>(pro rata)</w:t>
            </w:r>
          </w:p>
        </w:tc>
      </w:tr>
      <w:tr w:rsidR="0061524C" w:rsidRPr="00E8437B" w14:paraId="3597CB46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1A0BB801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F85220">
              <w:rPr>
                <w:rFonts w:asciiTheme="majorHAnsi" w:hAnsiTheme="majorHAnsi" w:cstheme="majorHAnsi"/>
                <w:szCs w:val="22"/>
              </w:rPr>
              <w:t>17.5</w:t>
            </w:r>
            <w:r w:rsidR="00E12EEA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4D60CB">
              <w:rPr>
                <w:rFonts w:asciiTheme="majorHAnsi" w:hAnsiTheme="majorHAnsi" w:cstheme="majorHAnsi"/>
                <w:szCs w:val="22"/>
              </w:rPr>
              <w:t xml:space="preserve">hours per week </w:t>
            </w:r>
          </w:p>
        </w:tc>
      </w:tr>
      <w:tr w:rsidR="00815F36" w:rsidRPr="00E8437B" w14:paraId="3D3D0ACB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52DF393C" w14:textId="77777777" w:rsidR="00815F36" w:rsidRDefault="00815F36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5C319C11" w:rsidR="00815F36" w:rsidRDefault="00C24305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1 year initially </w:t>
            </w:r>
          </w:p>
        </w:tc>
      </w:tr>
      <w:tr w:rsidR="003E6113" w:rsidRPr="00E8437B" w14:paraId="7E33DA6B" w14:textId="77777777" w:rsidTr="6D73EACD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4C40A790" w:rsidR="003E6113" w:rsidRPr="00E8437B" w:rsidRDefault="006B1F56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Pension Scheme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34047F12" w14:textId="77777777" w:rsidR="003E6113" w:rsidRDefault="003E6113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ABBB5A2" w14:textId="0270E3EC" w:rsidR="00802211" w:rsidRPr="00E8437B" w:rsidRDefault="00802211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Pension allowance of up to </w:t>
            </w:r>
            <w:r w:rsidR="00E12EEA">
              <w:rPr>
                <w:rFonts w:asciiTheme="majorHAnsi" w:hAnsiTheme="majorHAnsi" w:cstheme="majorHAnsi"/>
                <w:szCs w:val="22"/>
              </w:rPr>
              <w:t>6%</w:t>
            </w:r>
            <w:r>
              <w:rPr>
                <w:rFonts w:asciiTheme="majorHAnsi" w:hAnsiTheme="majorHAnsi" w:cstheme="majorHAnsi"/>
                <w:szCs w:val="22"/>
              </w:rPr>
              <w:t xml:space="preserve"> of gross salary, 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matched by the </w:t>
            </w:r>
            <w:r w:rsidR="0095000A">
              <w:rPr>
                <w:rFonts w:asciiTheme="majorHAnsi" w:hAnsiTheme="majorHAnsi" w:cstheme="majorHAnsi"/>
                <w:szCs w:val="22"/>
              </w:rPr>
              <w:t>employee’s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 contribution </w:t>
            </w:r>
          </w:p>
        </w:tc>
      </w:tr>
      <w:tr w:rsidR="003E6113" w:rsidRPr="00E8437B" w14:paraId="3096D2E9" w14:textId="77777777" w:rsidTr="6D73EACD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E8437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3883BA82" w14:textId="5FF161FA" w:rsidR="0094620A" w:rsidRPr="00AB2091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  <w:r w:rsidR="00F85220">
              <w:rPr>
                <w:rFonts w:asciiTheme="majorHAnsi" w:hAnsiTheme="majorHAnsi" w:cstheme="majorHAnsi"/>
                <w:color w:val="000000"/>
                <w:szCs w:val="22"/>
              </w:rPr>
              <w:t xml:space="preserve"> (pro rata)</w:t>
            </w:r>
          </w:p>
        </w:tc>
      </w:tr>
      <w:tr w:rsidR="00714D9B" w:rsidRPr="00E8437B" w14:paraId="6C57AD10" w14:textId="77777777" w:rsidTr="6D73EACD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2784795B" w14:textId="2C0ED3DA" w:rsidR="00714D9B" w:rsidRDefault="1FBF0C38" w:rsidP="00CE1246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>The Job Description is purposefully intended to be of a general nature, defining the main elements of work required for the successful operation of the work of VIAS.</w:t>
            </w:r>
          </w:p>
          <w:p w14:paraId="52CDE221" w14:textId="66F0F021" w:rsidR="00714D9B" w:rsidRDefault="1FBF0C38" w:rsidP="00CE1246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</w:p>
          <w:p w14:paraId="501FA8EB" w14:textId="22731124" w:rsidR="00714D9B" w:rsidRDefault="1FBF0C38" w:rsidP="00CE1246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It is recognised that changing circumstances will have a direct bearing on the balance of duties at any </w:t>
            </w:r>
            <w:proofErr w:type="gramStart"/>
            <w:r w:rsidRPr="6D73EACD">
              <w:rPr>
                <w:rFonts w:ascii="Calibri Light" w:eastAsia="Calibri Light" w:hAnsi="Calibri Light" w:cs="Calibri Light"/>
                <w:szCs w:val="22"/>
              </w:rPr>
              <w:t>particular time</w:t>
            </w:r>
            <w:proofErr w:type="gramEnd"/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. As part of a continuing process, objectives and priorities will be kept under regular review. </w:t>
            </w:r>
          </w:p>
          <w:p w14:paraId="3A106962" w14:textId="76AA9304" w:rsidR="00714D9B" w:rsidRDefault="1FBF0C38" w:rsidP="00CE1246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</w:p>
          <w:p w14:paraId="34476BC9" w14:textId="0074AA43" w:rsidR="00714D9B" w:rsidRDefault="1FBF0C38" w:rsidP="00CE1246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>VIAS staff have access to an employee benefits scheme; continuous personal development; a suite of e-learning opportunities and a confidential employee counselling service.</w:t>
            </w:r>
          </w:p>
          <w:p w14:paraId="285F6598" w14:textId="3BA899D4" w:rsidR="00714D9B" w:rsidRDefault="1FBF0C38" w:rsidP="00CE1246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</w:p>
          <w:p w14:paraId="2DA326CC" w14:textId="631AFC6D" w:rsidR="00714D9B" w:rsidRDefault="1FBF0C38" w:rsidP="00CE1246">
            <w:pPr>
              <w:jc w:val="both"/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As an </w:t>
            </w:r>
            <w:proofErr w:type="gramStart"/>
            <w:r w:rsidR="002122CC" w:rsidRPr="6D73EACD">
              <w:rPr>
                <w:rFonts w:ascii="Calibri Light" w:eastAsia="Calibri Light" w:hAnsi="Calibri Light" w:cs="Calibri Light"/>
                <w:szCs w:val="22"/>
              </w:rPr>
              <w:t>equal opportunit</w:t>
            </w:r>
            <w:r w:rsidR="002122CC">
              <w:rPr>
                <w:rFonts w:ascii="Calibri Light" w:eastAsia="Calibri Light" w:hAnsi="Calibri Light" w:cs="Calibri Light"/>
                <w:szCs w:val="22"/>
              </w:rPr>
              <w:t>ies</w:t>
            </w:r>
            <w:proofErr w:type="gramEnd"/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employer VIAS offer a range of reasonable adjustments for staff including a job coaching service if required.</w:t>
            </w:r>
          </w:p>
          <w:p w14:paraId="12CA0CBF" w14:textId="391B3FA3" w:rsidR="00714D9B" w:rsidRDefault="00714D9B" w:rsidP="6D73EACD">
            <w:pPr>
              <w:jc w:val="both"/>
              <w:rPr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default" r:id="rId14"/>
      <w:footerReference w:type="default" r:id="rId15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0FE1" w14:textId="77777777" w:rsidR="00B47703" w:rsidRDefault="00B47703" w:rsidP="00AF553C">
      <w:r>
        <w:separator/>
      </w:r>
    </w:p>
  </w:endnote>
  <w:endnote w:type="continuationSeparator" w:id="0">
    <w:p w14:paraId="17EBCE7D" w14:textId="77777777" w:rsidR="00B47703" w:rsidRDefault="00B47703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0D7AB3">
          <w:rPr>
            <w:rFonts w:asciiTheme="minorHAnsi" w:hAnsiTheme="minorHAnsi" w:cstheme="minorHAnsi"/>
            <w:noProof/>
          </w:rPr>
          <w:t>4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AB02" w14:textId="77777777" w:rsidR="00B47703" w:rsidRDefault="00B47703" w:rsidP="00AF553C">
      <w:r>
        <w:separator/>
      </w:r>
    </w:p>
  </w:footnote>
  <w:footnote w:type="continuationSeparator" w:id="0">
    <w:p w14:paraId="194278EA" w14:textId="77777777" w:rsidR="00B47703" w:rsidRDefault="00B47703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475C" w14:textId="3157E1D6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68B"/>
    <w:multiLevelType w:val="hybridMultilevel"/>
    <w:tmpl w:val="F246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3E7B"/>
    <w:multiLevelType w:val="hybridMultilevel"/>
    <w:tmpl w:val="7116B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C422440"/>
    <w:multiLevelType w:val="hybridMultilevel"/>
    <w:tmpl w:val="E7C61A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E69326D"/>
    <w:multiLevelType w:val="hybridMultilevel"/>
    <w:tmpl w:val="7FF4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1D1"/>
    <w:multiLevelType w:val="multilevel"/>
    <w:tmpl w:val="A1C221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3E93550A"/>
    <w:multiLevelType w:val="hybridMultilevel"/>
    <w:tmpl w:val="463C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7E05"/>
    <w:multiLevelType w:val="hybridMultilevel"/>
    <w:tmpl w:val="B7142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94062CE"/>
    <w:multiLevelType w:val="hybridMultilevel"/>
    <w:tmpl w:val="7D9671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77D1535"/>
    <w:multiLevelType w:val="hybridMultilevel"/>
    <w:tmpl w:val="807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D45EA"/>
    <w:multiLevelType w:val="hybridMultilevel"/>
    <w:tmpl w:val="1EE6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8258B"/>
    <w:multiLevelType w:val="hybridMultilevel"/>
    <w:tmpl w:val="E7AC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38520">
    <w:abstractNumId w:val="5"/>
  </w:num>
  <w:num w:numId="2" w16cid:durableId="1478913683">
    <w:abstractNumId w:val="11"/>
  </w:num>
  <w:num w:numId="3" w16cid:durableId="1356006043">
    <w:abstractNumId w:val="0"/>
  </w:num>
  <w:num w:numId="4" w16cid:durableId="398133599">
    <w:abstractNumId w:val="8"/>
  </w:num>
  <w:num w:numId="5" w16cid:durableId="96565063">
    <w:abstractNumId w:val="9"/>
  </w:num>
  <w:num w:numId="6" w16cid:durableId="634414046">
    <w:abstractNumId w:val="3"/>
  </w:num>
  <w:num w:numId="7" w16cid:durableId="10647750">
    <w:abstractNumId w:val="2"/>
  </w:num>
  <w:num w:numId="8" w16cid:durableId="1921089248">
    <w:abstractNumId w:val="12"/>
  </w:num>
  <w:num w:numId="9" w16cid:durableId="574509803">
    <w:abstractNumId w:val="4"/>
  </w:num>
  <w:num w:numId="10" w16cid:durableId="791097478">
    <w:abstractNumId w:val="1"/>
  </w:num>
  <w:num w:numId="11" w16cid:durableId="1567496648">
    <w:abstractNumId w:val="10"/>
  </w:num>
  <w:num w:numId="12" w16cid:durableId="481317418">
    <w:abstractNumId w:val="7"/>
  </w:num>
  <w:num w:numId="13" w16cid:durableId="2901382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7752"/>
    <w:rsid w:val="000108FD"/>
    <w:rsid w:val="000127CE"/>
    <w:rsid w:val="000318DA"/>
    <w:rsid w:val="00042ED4"/>
    <w:rsid w:val="0004446E"/>
    <w:rsid w:val="000549EC"/>
    <w:rsid w:val="000620B6"/>
    <w:rsid w:val="000639D4"/>
    <w:rsid w:val="000653F3"/>
    <w:rsid w:val="00067681"/>
    <w:rsid w:val="0008132C"/>
    <w:rsid w:val="00082D22"/>
    <w:rsid w:val="000907AD"/>
    <w:rsid w:val="00090940"/>
    <w:rsid w:val="00091E12"/>
    <w:rsid w:val="000967A9"/>
    <w:rsid w:val="000A3A00"/>
    <w:rsid w:val="000C3F95"/>
    <w:rsid w:val="000C7FAD"/>
    <w:rsid w:val="000D4905"/>
    <w:rsid w:val="000D79C2"/>
    <w:rsid w:val="000D7AB3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F5F"/>
    <w:rsid w:val="00171B7C"/>
    <w:rsid w:val="001738C9"/>
    <w:rsid w:val="00177945"/>
    <w:rsid w:val="00181FFA"/>
    <w:rsid w:val="00182869"/>
    <w:rsid w:val="00182B7D"/>
    <w:rsid w:val="001A7C7E"/>
    <w:rsid w:val="001B0CBC"/>
    <w:rsid w:val="001D4365"/>
    <w:rsid w:val="001D62F8"/>
    <w:rsid w:val="001D6AF4"/>
    <w:rsid w:val="002122CC"/>
    <w:rsid w:val="00224063"/>
    <w:rsid w:val="002318CC"/>
    <w:rsid w:val="00235B5D"/>
    <w:rsid w:val="002378E4"/>
    <w:rsid w:val="00240C86"/>
    <w:rsid w:val="002532BD"/>
    <w:rsid w:val="00262389"/>
    <w:rsid w:val="00262F60"/>
    <w:rsid w:val="00264851"/>
    <w:rsid w:val="0026596B"/>
    <w:rsid w:val="00265D45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30151B"/>
    <w:rsid w:val="00312B59"/>
    <w:rsid w:val="00316811"/>
    <w:rsid w:val="00321028"/>
    <w:rsid w:val="00327D5B"/>
    <w:rsid w:val="003341D5"/>
    <w:rsid w:val="00335BB6"/>
    <w:rsid w:val="00344ACE"/>
    <w:rsid w:val="003457AD"/>
    <w:rsid w:val="00345868"/>
    <w:rsid w:val="003517FE"/>
    <w:rsid w:val="00352FFB"/>
    <w:rsid w:val="00354B50"/>
    <w:rsid w:val="00377B12"/>
    <w:rsid w:val="00380D12"/>
    <w:rsid w:val="00386402"/>
    <w:rsid w:val="0039244C"/>
    <w:rsid w:val="003B26D2"/>
    <w:rsid w:val="003C052C"/>
    <w:rsid w:val="003C1416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27D7"/>
    <w:rsid w:val="00416F2D"/>
    <w:rsid w:val="0043202F"/>
    <w:rsid w:val="00434809"/>
    <w:rsid w:val="004405F7"/>
    <w:rsid w:val="00441327"/>
    <w:rsid w:val="00444E0C"/>
    <w:rsid w:val="00447D1F"/>
    <w:rsid w:val="00454D9B"/>
    <w:rsid w:val="00457C6F"/>
    <w:rsid w:val="00463ABB"/>
    <w:rsid w:val="004730CE"/>
    <w:rsid w:val="004904EC"/>
    <w:rsid w:val="00491BCD"/>
    <w:rsid w:val="0049506C"/>
    <w:rsid w:val="004A0677"/>
    <w:rsid w:val="004A06C8"/>
    <w:rsid w:val="004A1217"/>
    <w:rsid w:val="004A3F37"/>
    <w:rsid w:val="004A457E"/>
    <w:rsid w:val="004A5E76"/>
    <w:rsid w:val="004B15AF"/>
    <w:rsid w:val="004C2462"/>
    <w:rsid w:val="004C392A"/>
    <w:rsid w:val="004D60CB"/>
    <w:rsid w:val="004E594B"/>
    <w:rsid w:val="004F4F90"/>
    <w:rsid w:val="00503971"/>
    <w:rsid w:val="00505A36"/>
    <w:rsid w:val="005253F8"/>
    <w:rsid w:val="00535FA3"/>
    <w:rsid w:val="005362EB"/>
    <w:rsid w:val="005366A6"/>
    <w:rsid w:val="00540EDD"/>
    <w:rsid w:val="00552103"/>
    <w:rsid w:val="0055490D"/>
    <w:rsid w:val="005618FE"/>
    <w:rsid w:val="00564D43"/>
    <w:rsid w:val="005715F8"/>
    <w:rsid w:val="0059534B"/>
    <w:rsid w:val="005A7077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6457E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297"/>
    <w:rsid w:val="006B6C7B"/>
    <w:rsid w:val="006C2D07"/>
    <w:rsid w:val="006C3DCB"/>
    <w:rsid w:val="006D0CEA"/>
    <w:rsid w:val="006D2DDF"/>
    <w:rsid w:val="006D43C9"/>
    <w:rsid w:val="006E0947"/>
    <w:rsid w:val="006F1277"/>
    <w:rsid w:val="006F5298"/>
    <w:rsid w:val="00702724"/>
    <w:rsid w:val="00702D08"/>
    <w:rsid w:val="007061B5"/>
    <w:rsid w:val="007119F7"/>
    <w:rsid w:val="00714771"/>
    <w:rsid w:val="00714D9B"/>
    <w:rsid w:val="00725F13"/>
    <w:rsid w:val="00731199"/>
    <w:rsid w:val="0074301F"/>
    <w:rsid w:val="00745FFE"/>
    <w:rsid w:val="00746F3B"/>
    <w:rsid w:val="00755D5E"/>
    <w:rsid w:val="00756638"/>
    <w:rsid w:val="00764AEB"/>
    <w:rsid w:val="00764F7D"/>
    <w:rsid w:val="00765CA5"/>
    <w:rsid w:val="007662F5"/>
    <w:rsid w:val="0077032C"/>
    <w:rsid w:val="00771267"/>
    <w:rsid w:val="00775077"/>
    <w:rsid w:val="00795E48"/>
    <w:rsid w:val="007976B4"/>
    <w:rsid w:val="007A55EA"/>
    <w:rsid w:val="007A6DDC"/>
    <w:rsid w:val="007A7090"/>
    <w:rsid w:val="007B49EF"/>
    <w:rsid w:val="007B5BA0"/>
    <w:rsid w:val="007C3237"/>
    <w:rsid w:val="007C5A02"/>
    <w:rsid w:val="007C7227"/>
    <w:rsid w:val="007D01AA"/>
    <w:rsid w:val="007D1412"/>
    <w:rsid w:val="007D73A6"/>
    <w:rsid w:val="007E684C"/>
    <w:rsid w:val="00802211"/>
    <w:rsid w:val="0080503B"/>
    <w:rsid w:val="00807763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34B2"/>
    <w:rsid w:val="008B487B"/>
    <w:rsid w:val="008C0246"/>
    <w:rsid w:val="008C4823"/>
    <w:rsid w:val="008D1BA8"/>
    <w:rsid w:val="008E15D7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94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70582"/>
    <w:rsid w:val="009802A3"/>
    <w:rsid w:val="009872E7"/>
    <w:rsid w:val="00990AFF"/>
    <w:rsid w:val="009A1A27"/>
    <w:rsid w:val="009A4A7E"/>
    <w:rsid w:val="009A5E1B"/>
    <w:rsid w:val="009B0DD1"/>
    <w:rsid w:val="009B0EE0"/>
    <w:rsid w:val="009B2FD1"/>
    <w:rsid w:val="009B5E72"/>
    <w:rsid w:val="009E147C"/>
    <w:rsid w:val="009E2D5A"/>
    <w:rsid w:val="009F0325"/>
    <w:rsid w:val="009F58D9"/>
    <w:rsid w:val="00A04AE9"/>
    <w:rsid w:val="00A05DC6"/>
    <w:rsid w:val="00A05E24"/>
    <w:rsid w:val="00A302D7"/>
    <w:rsid w:val="00A305F0"/>
    <w:rsid w:val="00A33C8D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5EB1"/>
    <w:rsid w:val="00B10231"/>
    <w:rsid w:val="00B249A6"/>
    <w:rsid w:val="00B45C2F"/>
    <w:rsid w:val="00B47703"/>
    <w:rsid w:val="00B52EBB"/>
    <w:rsid w:val="00B54690"/>
    <w:rsid w:val="00B6206A"/>
    <w:rsid w:val="00B63093"/>
    <w:rsid w:val="00B9076E"/>
    <w:rsid w:val="00B93817"/>
    <w:rsid w:val="00B9455A"/>
    <w:rsid w:val="00B96E0C"/>
    <w:rsid w:val="00BA0097"/>
    <w:rsid w:val="00BB12CB"/>
    <w:rsid w:val="00BB614E"/>
    <w:rsid w:val="00BB7498"/>
    <w:rsid w:val="00BC3C94"/>
    <w:rsid w:val="00BD3DA6"/>
    <w:rsid w:val="00BD3DC2"/>
    <w:rsid w:val="00BF1665"/>
    <w:rsid w:val="00BF5121"/>
    <w:rsid w:val="00C15081"/>
    <w:rsid w:val="00C22117"/>
    <w:rsid w:val="00C24305"/>
    <w:rsid w:val="00C30AC3"/>
    <w:rsid w:val="00C36FA6"/>
    <w:rsid w:val="00C42188"/>
    <w:rsid w:val="00C42850"/>
    <w:rsid w:val="00C4399A"/>
    <w:rsid w:val="00C43CE6"/>
    <w:rsid w:val="00C51812"/>
    <w:rsid w:val="00C63109"/>
    <w:rsid w:val="00C77334"/>
    <w:rsid w:val="00C80D84"/>
    <w:rsid w:val="00C819B4"/>
    <w:rsid w:val="00C8740B"/>
    <w:rsid w:val="00C874B3"/>
    <w:rsid w:val="00CB070C"/>
    <w:rsid w:val="00CB1E2F"/>
    <w:rsid w:val="00CB3E1A"/>
    <w:rsid w:val="00CC51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44656"/>
    <w:rsid w:val="00D53672"/>
    <w:rsid w:val="00D54837"/>
    <w:rsid w:val="00D61EE0"/>
    <w:rsid w:val="00D67BD7"/>
    <w:rsid w:val="00D911CB"/>
    <w:rsid w:val="00DA3FE6"/>
    <w:rsid w:val="00DB2F83"/>
    <w:rsid w:val="00DC4BAF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5DAC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82D62"/>
    <w:rsid w:val="00E8437B"/>
    <w:rsid w:val="00E97441"/>
    <w:rsid w:val="00EA25A0"/>
    <w:rsid w:val="00EA55BA"/>
    <w:rsid w:val="00EB1150"/>
    <w:rsid w:val="00EB2977"/>
    <w:rsid w:val="00EC6679"/>
    <w:rsid w:val="00EC67A0"/>
    <w:rsid w:val="00ED5C02"/>
    <w:rsid w:val="00ED6DEE"/>
    <w:rsid w:val="00ED766E"/>
    <w:rsid w:val="00EF18C5"/>
    <w:rsid w:val="00F01000"/>
    <w:rsid w:val="00F07DF6"/>
    <w:rsid w:val="00F127C7"/>
    <w:rsid w:val="00F13D5D"/>
    <w:rsid w:val="00F270B7"/>
    <w:rsid w:val="00F3586D"/>
    <w:rsid w:val="00F459AC"/>
    <w:rsid w:val="00F474C6"/>
    <w:rsid w:val="00F47777"/>
    <w:rsid w:val="00F53B88"/>
    <w:rsid w:val="00F73FE8"/>
    <w:rsid w:val="00F76860"/>
    <w:rsid w:val="00F85220"/>
    <w:rsid w:val="00FA1905"/>
    <w:rsid w:val="00FA2C32"/>
    <w:rsid w:val="00FA7452"/>
    <w:rsid w:val="00FA75C4"/>
    <w:rsid w:val="00FB546A"/>
    <w:rsid w:val="00FC3F03"/>
    <w:rsid w:val="00FC6B65"/>
    <w:rsid w:val="00FD15C9"/>
    <w:rsid w:val="00FD325B"/>
    <w:rsid w:val="00FD3765"/>
    <w:rsid w:val="00FD460A"/>
    <w:rsid w:val="00FD6BE5"/>
    <w:rsid w:val="00FE370B"/>
    <w:rsid w:val="00FE59ED"/>
    <w:rsid w:val="00FF7509"/>
    <w:rsid w:val="0A40ECC3"/>
    <w:rsid w:val="0D1DDEDF"/>
    <w:rsid w:val="1506114A"/>
    <w:rsid w:val="16DFBFE5"/>
    <w:rsid w:val="1FBF0C38"/>
    <w:rsid w:val="1FC8D943"/>
    <w:rsid w:val="2494CE8E"/>
    <w:rsid w:val="2585EB28"/>
    <w:rsid w:val="2B7C5459"/>
    <w:rsid w:val="2F135F6B"/>
    <w:rsid w:val="305F8310"/>
    <w:rsid w:val="3496CB82"/>
    <w:rsid w:val="34C9C878"/>
    <w:rsid w:val="3AECE4A9"/>
    <w:rsid w:val="3B060D06"/>
    <w:rsid w:val="3B814EB0"/>
    <w:rsid w:val="3D977AE8"/>
    <w:rsid w:val="47668820"/>
    <w:rsid w:val="4A5AFB05"/>
    <w:rsid w:val="4D6797EA"/>
    <w:rsid w:val="5117F8B1"/>
    <w:rsid w:val="5202222A"/>
    <w:rsid w:val="53CE2E4E"/>
    <w:rsid w:val="56FA5CF3"/>
    <w:rsid w:val="60E84DD9"/>
    <w:rsid w:val="6457A10B"/>
    <w:rsid w:val="65BBBEFC"/>
    <w:rsid w:val="6B5EEFB4"/>
    <w:rsid w:val="6BB69097"/>
    <w:rsid w:val="6D73EACD"/>
    <w:rsid w:val="6DD270C2"/>
    <w:rsid w:val="731ADDEF"/>
    <w:rsid w:val="76AD1348"/>
    <w:rsid w:val="799DE66A"/>
    <w:rsid w:val="7B0D8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AA162A"/>
  <w15:docId w15:val="{BAB10DDF-4A64-4DEB-814E-46F4896D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51F8A4986534495551F8D1D5AA648" ma:contentTypeVersion="9" ma:contentTypeDescription="Create a new document." ma:contentTypeScope="" ma:versionID="b30a6fbad19d6c90915107c1cfd42b3b">
  <xsd:schema xmlns:xsd="http://www.w3.org/2001/XMLSchema" xmlns:xs="http://www.w3.org/2001/XMLSchema" xmlns:p="http://schemas.microsoft.com/office/2006/metadata/properties" xmlns:ns3="880ad07d-b5a9-4ca0-952c-df6d82c3b87d" targetNamespace="http://schemas.microsoft.com/office/2006/metadata/properties" ma:root="true" ma:fieldsID="cca8b05a2ed76d348b28e99dd92048bb" ns3:_="">
    <xsd:import namespace="880ad07d-b5a9-4ca0-952c-df6d82c3b8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ad07d-b5a9-4ca0-952c-df6d82c3b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893A6-F634-4DB1-80C6-63A17D63F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7BD60-991E-405D-A184-5F2DEECF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ad07d-b5a9-4ca0-952c-df6d82c3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47A47-5404-4F66-9139-AD9D7B481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A987C-590C-412F-B2EC-45BBA8928F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797</Words>
  <Characters>4545</Characters>
  <Application>Microsoft Office Word</Application>
  <DocSecurity>4</DocSecurity>
  <Lines>37</Lines>
  <Paragraphs>10</Paragraphs>
  <ScaleCrop>false</ScaleCrop>
  <Company>Grizli777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Norma Curran</cp:lastModifiedBy>
  <cp:revision>2</cp:revision>
  <cp:lastPrinted>2020-02-28T12:27:00Z</cp:lastPrinted>
  <dcterms:created xsi:type="dcterms:W3CDTF">2024-02-27T07:54:00Z</dcterms:created>
  <dcterms:modified xsi:type="dcterms:W3CDTF">2024-02-27T07:54:00Z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0x010100D6551F8A4986534495551F8D1D5AA648</vt:lpwstr>
  </property>
</Properties>
</file>